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B3" w:rsidRPr="007477C3" w:rsidRDefault="007477C3" w:rsidP="007477C3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7477C3">
            <w:rPr>
              <w:rFonts w:ascii="Arial" w:hAnsi="Arial" w:cs="Arial"/>
              <w:b/>
              <w:sz w:val="22"/>
              <w:szCs w:val="22"/>
            </w:rPr>
            <w:t>ENTERPRISE</w:t>
          </w:r>
        </w:smartTag>
      </w:smartTag>
      <w:r w:rsidRPr="007477C3">
        <w:rPr>
          <w:rFonts w:ascii="Arial" w:hAnsi="Arial" w:cs="Arial"/>
          <w:b/>
          <w:sz w:val="22"/>
          <w:szCs w:val="22"/>
        </w:rPr>
        <w:t xml:space="preserve"> COMPUTING SYSTEMS</w:t>
      </w:r>
    </w:p>
    <w:p w:rsidR="007477C3" w:rsidRPr="007477C3" w:rsidRDefault="004F5C20" w:rsidP="007477C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</w:t>
      </w:r>
      <w:r w:rsidR="007477C3" w:rsidRPr="007477C3">
        <w:rPr>
          <w:rFonts w:ascii="Arial" w:hAnsi="Arial" w:cs="Arial"/>
          <w:b/>
          <w:sz w:val="22"/>
          <w:szCs w:val="22"/>
        </w:rPr>
        <w:t xml:space="preserve"> REQUEST FORM</w:t>
      </w:r>
    </w:p>
    <w:p w:rsidR="007477C3" w:rsidRPr="007477C3" w:rsidRDefault="007477C3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6628"/>
      </w:tblGrid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REQUESTOR</w:t>
            </w:r>
          </w:p>
        </w:tc>
        <w:tc>
          <w:tcPr>
            <w:tcW w:w="6628" w:type="dxa"/>
          </w:tcPr>
          <w:p w:rsidR="00D349EC" w:rsidRPr="00DB505A" w:rsidRDefault="00C3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Margaret Taylor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 w:rsidP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6628" w:type="dxa"/>
          </w:tcPr>
          <w:p w:rsidR="00D349EC" w:rsidRPr="00DB505A" w:rsidRDefault="00C3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Affairs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SUBMIT DATE</w:t>
            </w:r>
          </w:p>
        </w:tc>
        <w:tc>
          <w:tcPr>
            <w:tcW w:w="6628" w:type="dxa"/>
          </w:tcPr>
          <w:p w:rsidR="00047C72" w:rsidRPr="00DB505A" w:rsidRDefault="002C1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11/27/2012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6628" w:type="dxa"/>
          </w:tcPr>
          <w:p w:rsidR="007477C3" w:rsidRPr="00DB505A" w:rsidRDefault="00C3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541.737.0622 </w:t>
            </w:r>
          </w:p>
        </w:tc>
      </w:tr>
      <w:tr w:rsidR="002C1127" w:rsidRPr="00DB505A" w:rsidTr="00FA4B6B">
        <w:tc>
          <w:tcPr>
            <w:tcW w:w="0" w:type="auto"/>
          </w:tcPr>
          <w:p w:rsidR="002C1127" w:rsidRDefault="002C11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SYSTEM</w:t>
            </w:r>
          </w:p>
        </w:tc>
        <w:tc>
          <w:tcPr>
            <w:tcW w:w="6628" w:type="dxa"/>
          </w:tcPr>
          <w:p w:rsidR="002C1127" w:rsidRDefault="002C1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Banner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545E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REQUESTED</w:t>
            </w:r>
            <w:r w:rsidR="007477C3" w:rsidRPr="00DB505A">
              <w:rPr>
                <w:rFonts w:ascii="Arial" w:hAnsi="Arial" w:cs="Arial"/>
                <w:b/>
                <w:sz w:val="22"/>
                <w:szCs w:val="22"/>
              </w:rPr>
              <w:t xml:space="preserve"> COMPLETION DATE</w:t>
            </w:r>
          </w:p>
        </w:tc>
        <w:tc>
          <w:tcPr>
            <w:tcW w:w="6628" w:type="dxa"/>
          </w:tcPr>
          <w:p w:rsidR="007477C3" w:rsidRPr="00DB505A" w:rsidRDefault="00582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05/30/2013</w:t>
            </w:r>
          </w:p>
        </w:tc>
      </w:tr>
      <w:tr w:rsidR="00545E16" w:rsidRPr="00DB505A" w:rsidTr="00FA4B6B">
        <w:tc>
          <w:tcPr>
            <w:tcW w:w="0" w:type="auto"/>
          </w:tcPr>
          <w:p w:rsidR="00545E16" w:rsidRPr="00DB505A" w:rsidRDefault="00545E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EXPLANATION OF REQUESTED COMPLETION DATE</w:t>
            </w:r>
          </w:p>
        </w:tc>
        <w:tc>
          <w:tcPr>
            <w:tcW w:w="6628" w:type="dxa"/>
          </w:tcPr>
          <w:p w:rsidR="00545E16" w:rsidRPr="00DB505A" w:rsidRDefault="005828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 wish this improvement in time for fiscal year end processing.</w:t>
            </w:r>
          </w:p>
        </w:tc>
      </w:tr>
      <w:tr w:rsidR="00545E16" w:rsidRPr="00DB505A" w:rsidTr="00FA4B6B">
        <w:tc>
          <w:tcPr>
            <w:tcW w:w="0" w:type="auto"/>
          </w:tcPr>
          <w:p w:rsidR="00545E16" w:rsidRPr="00DB505A" w:rsidRDefault="00545E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6628" w:type="dxa"/>
          </w:tcPr>
          <w:p w:rsidR="00545E16" w:rsidRPr="00DB505A" w:rsidRDefault="004F5C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Development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6628" w:type="dxa"/>
          </w:tcPr>
          <w:p w:rsidR="00560942" w:rsidRPr="00DB505A" w:rsidRDefault="00C345F2" w:rsidP="00171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 Doc Look Up SS Update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BUSINESS OBJECTIVE</w:t>
            </w:r>
          </w:p>
        </w:tc>
        <w:tc>
          <w:tcPr>
            <w:tcW w:w="6628" w:type="dxa"/>
          </w:tcPr>
          <w:p w:rsidR="00D349EC" w:rsidRDefault="00C345F2" w:rsidP="00C3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allow non OSU staff who are affiliated with the University to see appropriate transactions and supporting documentation in Self Service while protecting employee data.</w:t>
            </w:r>
          </w:p>
          <w:p w:rsidR="00475DB2" w:rsidRPr="00DB505A" w:rsidRDefault="00475DB2" w:rsidP="00C345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STAKEHOLDERS</w:t>
            </w:r>
          </w:p>
        </w:tc>
        <w:tc>
          <w:tcPr>
            <w:tcW w:w="6628" w:type="dxa"/>
          </w:tcPr>
          <w:p w:rsidR="00560942" w:rsidRDefault="00C345F2" w:rsidP="00171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Extension</w:t>
            </w:r>
          </w:p>
          <w:p w:rsidR="00C345F2" w:rsidRDefault="00C345F2" w:rsidP="00171D6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UABC</w:t>
            </w:r>
          </w:p>
          <w:p w:rsidR="00C345F2" w:rsidRDefault="00C345F2" w:rsidP="00C3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Affairs</w:t>
            </w:r>
            <w:bookmarkStart w:id="0" w:name="_GoBack"/>
            <w:bookmarkEnd w:id="0"/>
          </w:p>
          <w:p w:rsidR="00475DB2" w:rsidRPr="00DB505A" w:rsidRDefault="00C345F2" w:rsidP="00C3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Human Resources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BENEFITS</w:t>
            </w:r>
          </w:p>
        </w:tc>
        <w:tc>
          <w:tcPr>
            <w:tcW w:w="6628" w:type="dxa"/>
          </w:tcPr>
          <w:p w:rsidR="00475DB2" w:rsidRPr="00DB505A" w:rsidRDefault="00C345F2" w:rsidP="00C345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Protects employee data while allowing greater transparency for our partners.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RESOURCES</w:t>
            </w:r>
          </w:p>
        </w:tc>
        <w:tc>
          <w:tcPr>
            <w:tcW w:w="6628" w:type="dxa"/>
          </w:tcPr>
          <w:p w:rsidR="00475DB2" w:rsidRPr="00DB505A" w:rsidRDefault="00C345F2" w:rsidP="00784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Programming and testing time. </w:t>
            </w: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7477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PROPOSED SOLUTION</w:t>
            </w:r>
          </w:p>
        </w:tc>
        <w:tc>
          <w:tcPr>
            <w:tcW w:w="6628" w:type="dxa"/>
          </w:tcPr>
          <w:p w:rsidR="00475DB2" w:rsidRDefault="00C345F2" w:rsidP="000160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employment status of the SS Transaction &amp; Document Look Up user.  If an active OSU employee (PEBEMPL status </w:t>
            </w:r>
            <w:r w:rsidR="00475DB2">
              <w:rPr>
                <w:rFonts w:ascii="Arial" w:hAnsi="Arial" w:cs="Arial"/>
                <w:sz w:val="22"/>
                <w:szCs w:val="22"/>
              </w:rPr>
              <w:t>!= to ‘T’) user would have current view of transactions and associated documentation.</w:t>
            </w:r>
          </w:p>
          <w:p w:rsidR="00475DB2" w:rsidRDefault="00475DB2" w:rsidP="000160D5">
            <w:pPr>
              <w:rPr>
                <w:rFonts w:ascii="Arial" w:hAnsi="Arial" w:cs="Arial"/>
                <w:sz w:val="22"/>
                <w:szCs w:val="22"/>
              </w:rPr>
            </w:pPr>
          </w:p>
          <w:p w:rsidR="00560942" w:rsidRDefault="00475DB2" w:rsidP="00475D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other users would have a limited view of transactions that would not include invoices or POs for any employee vendor (PEBEMPL record exists).</w:t>
            </w:r>
            <w:r w:rsidR="0067110A">
              <w:rPr>
                <w:rFonts w:ascii="Arial" w:hAnsi="Arial" w:cs="Arial"/>
                <w:sz w:val="22"/>
                <w:szCs w:val="22"/>
              </w:rPr>
              <w:t xml:space="preserve">  Both Vendor and Check Vendor would need to be verified against employment status.</w:t>
            </w:r>
          </w:p>
          <w:p w:rsidR="00475DB2" w:rsidRPr="00DB505A" w:rsidRDefault="00475DB2" w:rsidP="00475D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77C3" w:rsidRPr="00DB505A" w:rsidTr="00FA4B6B">
        <w:tc>
          <w:tcPr>
            <w:tcW w:w="0" w:type="auto"/>
          </w:tcPr>
          <w:p w:rsidR="007477C3" w:rsidRPr="00DB505A" w:rsidRDefault="009D7A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505A">
              <w:rPr>
                <w:rFonts w:ascii="Arial" w:hAnsi="Arial" w:cs="Arial"/>
                <w:b/>
                <w:sz w:val="22"/>
                <w:szCs w:val="22"/>
              </w:rPr>
              <w:t>TEST P</w:t>
            </w:r>
            <w:r w:rsidR="00E37631" w:rsidRPr="00DB505A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DB505A">
              <w:rPr>
                <w:rFonts w:ascii="Arial" w:hAnsi="Arial" w:cs="Arial"/>
                <w:b/>
                <w:sz w:val="22"/>
                <w:szCs w:val="22"/>
              </w:rPr>
              <w:t>AN</w:t>
            </w:r>
          </w:p>
        </w:tc>
        <w:tc>
          <w:tcPr>
            <w:tcW w:w="6628" w:type="dxa"/>
          </w:tcPr>
          <w:p w:rsidR="0067110A" w:rsidRDefault="00A43703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Below.  It will also need to repeat examples with the other PEBEMPL status options.</w:t>
            </w:r>
          </w:p>
          <w:p w:rsidR="00A43703" w:rsidRDefault="00A43703" w:rsidP="00560942">
            <w:pPr>
              <w:rPr>
                <w:rFonts w:ascii="Arial" w:hAnsi="Arial" w:cs="Arial"/>
                <w:sz w:val="22"/>
                <w:szCs w:val="22"/>
              </w:rPr>
            </w:pPr>
          </w:p>
          <w:p w:rsidR="00A43703" w:rsidRDefault="00A43703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Leave w/o Pay, w/Ben</w:t>
            </w:r>
          </w:p>
          <w:p w:rsidR="00A43703" w:rsidRDefault="00A43703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Leave w/o Pay, w/o Ben</w:t>
            </w:r>
          </w:p>
          <w:p w:rsidR="00A43703" w:rsidRDefault="00A43703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Leave w/Pay, w/Ben</w:t>
            </w:r>
          </w:p>
          <w:p w:rsidR="00A43703" w:rsidRDefault="00A43703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Leave w/Part Pay, w/Ben</w:t>
            </w:r>
          </w:p>
          <w:p w:rsidR="0067110A" w:rsidRDefault="0067110A" w:rsidP="00560942">
            <w:pPr>
              <w:rPr>
                <w:rFonts w:ascii="Arial" w:hAnsi="Arial" w:cs="Arial"/>
                <w:sz w:val="22"/>
                <w:szCs w:val="22"/>
              </w:rPr>
            </w:pPr>
          </w:p>
          <w:p w:rsidR="00475DB2" w:rsidRPr="00DB505A" w:rsidRDefault="002C1127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attachment.</w:t>
            </w:r>
          </w:p>
        </w:tc>
      </w:tr>
      <w:tr w:rsidR="005F6950" w:rsidRPr="00DB505A" w:rsidTr="00FA4B6B">
        <w:tc>
          <w:tcPr>
            <w:tcW w:w="0" w:type="auto"/>
          </w:tcPr>
          <w:p w:rsidR="005F6950" w:rsidRDefault="005F69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ECS TIME ESTIMATE</w:t>
            </w:r>
          </w:p>
        </w:tc>
        <w:tc>
          <w:tcPr>
            <w:tcW w:w="6628" w:type="dxa"/>
          </w:tcPr>
          <w:p w:rsidR="005F6950" w:rsidRDefault="009B33B1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hours</w:t>
            </w:r>
          </w:p>
        </w:tc>
      </w:tr>
      <w:tr w:rsidR="003B0CFF" w:rsidRPr="00DB505A" w:rsidTr="00FA4B6B">
        <w:tc>
          <w:tcPr>
            <w:tcW w:w="0" w:type="auto"/>
          </w:tcPr>
          <w:p w:rsidR="003B0CFF" w:rsidRDefault="003B0CF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CUSTOMER TESTING TIME ESTIMATE</w:t>
            </w:r>
          </w:p>
        </w:tc>
        <w:tc>
          <w:tcPr>
            <w:tcW w:w="6628" w:type="dxa"/>
          </w:tcPr>
          <w:p w:rsidR="003B0CFF" w:rsidRDefault="0053658B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9B33B1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</w:tr>
      <w:tr w:rsidR="002C1127" w:rsidRPr="00DB505A" w:rsidTr="00FA4B6B">
        <w:tc>
          <w:tcPr>
            <w:tcW w:w="0" w:type="auto"/>
          </w:tcPr>
          <w:p w:rsidR="002C1127" w:rsidRPr="00DB505A" w:rsidRDefault="002C11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4B148C">
              <w:rPr>
                <w:rFonts w:ascii="Arial" w:hAnsi="Arial" w:cs="Arial"/>
                <w:b/>
                <w:sz w:val="22"/>
                <w:szCs w:val="22"/>
              </w:rPr>
              <w:t>OMPLETED SOLUTION</w:t>
            </w:r>
          </w:p>
        </w:tc>
        <w:tc>
          <w:tcPr>
            <w:tcW w:w="6628" w:type="dxa"/>
          </w:tcPr>
          <w:p w:rsidR="002C1127" w:rsidRDefault="005F6950" w:rsidP="005609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ECS use.</w:t>
            </w:r>
          </w:p>
        </w:tc>
      </w:tr>
    </w:tbl>
    <w:p w:rsidR="00E05758" w:rsidRDefault="00E05758" w:rsidP="005324D1"/>
    <w:p w:rsidR="00A43703" w:rsidRDefault="00A43703" w:rsidP="005324D1"/>
    <w:p w:rsidR="00A43703" w:rsidRDefault="00A43703" w:rsidP="005324D1"/>
    <w:p w:rsidR="00A43703" w:rsidRDefault="00A43703" w:rsidP="005324D1"/>
    <w:p w:rsidR="00A43703" w:rsidRDefault="00A43703" w:rsidP="005324D1"/>
    <w:p w:rsidR="00A43703" w:rsidRDefault="00A43703" w:rsidP="005324D1"/>
    <w:p w:rsidR="00751350" w:rsidRDefault="00751350" w:rsidP="005324D1"/>
    <w:p w:rsidR="00751350" w:rsidRDefault="0053658B" w:rsidP="005324D1">
      <w:r>
        <w:t>Test Plan:</w:t>
      </w:r>
    </w:p>
    <w:p w:rsidR="00751350" w:rsidRDefault="00751350" w:rsidP="00532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3906"/>
        <w:gridCol w:w="1998"/>
      </w:tblGrid>
      <w:tr w:rsidR="00751350" w:rsidTr="003C013D">
        <w:tc>
          <w:tcPr>
            <w:tcW w:w="2952" w:type="dxa"/>
          </w:tcPr>
          <w:p w:rsidR="00751350" w:rsidRPr="003C013D" w:rsidRDefault="00751350" w:rsidP="00751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13D">
              <w:rPr>
                <w:rFonts w:ascii="Arial" w:hAnsi="Arial" w:cs="Arial"/>
                <w:b/>
                <w:sz w:val="22"/>
                <w:szCs w:val="22"/>
              </w:rPr>
              <w:t>USER PEBEMPL STATUS</w:t>
            </w:r>
          </w:p>
        </w:tc>
        <w:tc>
          <w:tcPr>
            <w:tcW w:w="3906" w:type="dxa"/>
          </w:tcPr>
          <w:p w:rsidR="00751350" w:rsidRPr="003C013D" w:rsidRDefault="00751350" w:rsidP="00751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13D">
              <w:rPr>
                <w:rFonts w:ascii="Arial" w:hAnsi="Arial" w:cs="Arial"/>
                <w:b/>
                <w:sz w:val="22"/>
                <w:szCs w:val="22"/>
              </w:rPr>
              <w:t>INVOICE/PO TYPE</w:t>
            </w:r>
          </w:p>
        </w:tc>
        <w:tc>
          <w:tcPr>
            <w:tcW w:w="1998" w:type="dxa"/>
          </w:tcPr>
          <w:p w:rsidR="00751350" w:rsidRPr="003C013D" w:rsidRDefault="00751350" w:rsidP="0075135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013D">
              <w:rPr>
                <w:rFonts w:ascii="Arial" w:hAnsi="Arial" w:cs="Arial"/>
                <w:b/>
                <w:sz w:val="22"/>
                <w:szCs w:val="22"/>
              </w:rPr>
              <w:t xml:space="preserve">RESULTS 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906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VENDOR PEBEMPL=’A’</w:t>
            </w:r>
          </w:p>
        </w:tc>
        <w:tc>
          <w:tcPr>
            <w:tcW w:w="1998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906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VENDOR PEBEMPL=’T’</w:t>
            </w:r>
          </w:p>
        </w:tc>
        <w:tc>
          <w:tcPr>
            <w:tcW w:w="1998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906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CHECK VENDOR PEBEMPL=’A’</w:t>
            </w:r>
          </w:p>
        </w:tc>
        <w:tc>
          <w:tcPr>
            <w:tcW w:w="1998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906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CHECK VENDOR PEBEMPL=’T’</w:t>
            </w:r>
          </w:p>
        </w:tc>
        <w:tc>
          <w:tcPr>
            <w:tcW w:w="1998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906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NO PEBEMPL RECORD</w:t>
            </w:r>
          </w:p>
        </w:tc>
        <w:tc>
          <w:tcPr>
            <w:tcW w:w="1998" w:type="dxa"/>
          </w:tcPr>
          <w:p w:rsidR="00751350" w:rsidRPr="003C013D" w:rsidRDefault="00751350" w:rsidP="00751350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VENDOR PEBEMPL=’A’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VENDOR PEBEMPL=’T’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CHECK VENDOR PEBEMPL=’A’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CHECK VENDOR PEBEMPL=’T’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NO PEBEMPL RECORD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VIEW</w:t>
            </w:r>
          </w:p>
        </w:tc>
      </w:tr>
      <w:tr w:rsidR="00751350" w:rsidTr="003C013D">
        <w:tc>
          <w:tcPr>
            <w:tcW w:w="2952" w:type="dxa"/>
          </w:tcPr>
          <w:p w:rsidR="00751350" w:rsidRDefault="00751350" w:rsidP="00751350">
            <w:r>
              <w:t>NO PEBEMPL RECORD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VENDOR PEBEMPL=’A’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Default="00751350" w:rsidP="00751350">
            <w:r>
              <w:t>NO PEBEMPL RECORD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VENDOR PEBEMPL=’T’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Default="00751350" w:rsidP="00751350">
            <w:r>
              <w:t>NO PEBEMPL RECORD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CHECK VENDOR PEBEMPL=’A’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Default="00751350" w:rsidP="00751350">
            <w:r>
              <w:t>NO PEBEMPL RECORD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CHECK VENDOR PEBEMPL=’T’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CAN’T VIEW</w:t>
            </w:r>
          </w:p>
        </w:tc>
      </w:tr>
      <w:tr w:rsidR="00751350" w:rsidTr="003C013D">
        <w:tc>
          <w:tcPr>
            <w:tcW w:w="2952" w:type="dxa"/>
          </w:tcPr>
          <w:p w:rsidR="00751350" w:rsidRDefault="00751350" w:rsidP="00751350">
            <w:r>
              <w:t>NO PEBEMPL RECORD</w:t>
            </w:r>
          </w:p>
        </w:tc>
        <w:tc>
          <w:tcPr>
            <w:tcW w:w="3906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NO PEBEMPL RECORD</w:t>
            </w:r>
          </w:p>
        </w:tc>
        <w:tc>
          <w:tcPr>
            <w:tcW w:w="1998" w:type="dxa"/>
          </w:tcPr>
          <w:p w:rsidR="00751350" w:rsidRPr="003C013D" w:rsidRDefault="00751350" w:rsidP="003C013D">
            <w:pPr>
              <w:rPr>
                <w:rFonts w:ascii="Arial" w:hAnsi="Arial" w:cs="Arial"/>
                <w:sz w:val="22"/>
                <w:szCs w:val="22"/>
              </w:rPr>
            </w:pPr>
            <w:r w:rsidRPr="003C013D">
              <w:rPr>
                <w:rFonts w:ascii="Arial" w:hAnsi="Arial" w:cs="Arial"/>
                <w:sz w:val="22"/>
                <w:szCs w:val="22"/>
              </w:rPr>
              <w:t>VIEW</w:t>
            </w:r>
          </w:p>
        </w:tc>
      </w:tr>
    </w:tbl>
    <w:p w:rsidR="00751350" w:rsidRPr="007477C3" w:rsidRDefault="00751350" w:rsidP="005324D1"/>
    <w:sectPr w:rsidR="00751350" w:rsidRPr="007477C3" w:rsidSect="004157A3">
      <w:footerReference w:type="default" r:id="rId8"/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22" w:rsidRDefault="00401822" w:rsidP="007846F2">
      <w:r>
        <w:separator/>
      </w:r>
    </w:p>
  </w:endnote>
  <w:endnote w:type="continuationSeparator" w:id="0">
    <w:p w:rsidR="00401822" w:rsidRDefault="00401822" w:rsidP="0078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03" w:rsidRDefault="00A43703">
    <w:pPr>
      <w:pStyle w:val="Footer"/>
      <w:rPr>
        <w:noProof/>
      </w:rPr>
    </w:pPr>
    <w:r>
      <w:fldChar w:fldCharType="begin"/>
    </w:r>
    <w:r>
      <w:instrText xml:space="preserve"> DATE \@ "d-MMM-yy" </w:instrText>
    </w:r>
    <w:r>
      <w:fldChar w:fldCharType="separate"/>
    </w:r>
    <w:r w:rsidR="00B868EF">
      <w:rPr>
        <w:noProof/>
      </w:rPr>
      <w:t>15-Feb-13</w:t>
    </w:r>
    <w:r>
      <w:fldChar w:fldCharType="end"/>
    </w:r>
    <w:r>
      <w:t xml:space="preserve">  </w:t>
    </w:r>
    <w:r w:rsidRPr="00942346">
      <w:rPr>
        <w:sz w:val="18"/>
      </w:rPr>
      <w:t>|</w:t>
    </w:r>
    <w:r>
      <w:rPr>
        <w:sz w:val="18"/>
      </w:rPr>
      <w:t xml:space="preserve">  </w:t>
    </w:r>
    <w:r>
      <w:rPr>
        <w:sz w:val="18"/>
      </w:rPr>
      <w:tab/>
    </w:r>
    <w:r>
      <w:rPr>
        <w:sz w:val="18"/>
      </w:rPr>
      <w:tab/>
      <w:t xml:space="preserve">  </w:t>
    </w:r>
    <w:r w:rsidRPr="00942346">
      <w:rPr>
        <w:noProof/>
      </w:rPr>
      <w:t xml:space="preserve">|  </w:t>
    </w:r>
    <w:r w:rsidRPr="00942346">
      <w:rPr>
        <w:noProof/>
      </w:rPr>
      <w:fldChar w:fldCharType="begin"/>
    </w:r>
    <w:r w:rsidRPr="00942346">
      <w:rPr>
        <w:noProof/>
      </w:rPr>
      <w:instrText xml:space="preserve"> PAGE   \* MERGEFORMAT </w:instrText>
    </w:r>
    <w:r w:rsidRPr="00942346">
      <w:rPr>
        <w:noProof/>
      </w:rPr>
      <w:fldChar w:fldCharType="separate"/>
    </w:r>
    <w:r w:rsidR="00B868EF">
      <w:rPr>
        <w:noProof/>
      </w:rPr>
      <w:t>2</w:t>
    </w:r>
    <w:r w:rsidRPr="00942346">
      <w:rPr>
        <w:noProof/>
      </w:rPr>
      <w:fldChar w:fldCharType="end"/>
    </w:r>
    <w:r w:rsidRPr="00942346">
      <w:rPr>
        <w:noProof/>
      </w:rPr>
      <w:t xml:space="preserve"> of </w:t>
    </w:r>
    <w:r w:rsidRPr="00942346">
      <w:rPr>
        <w:noProof/>
      </w:rPr>
      <w:fldChar w:fldCharType="begin"/>
    </w:r>
    <w:r w:rsidRPr="00942346">
      <w:rPr>
        <w:noProof/>
      </w:rPr>
      <w:instrText xml:space="preserve"> NUMPAGES   \* MERGEFORMAT </w:instrText>
    </w:r>
    <w:r w:rsidRPr="00942346">
      <w:rPr>
        <w:noProof/>
      </w:rPr>
      <w:fldChar w:fldCharType="separate"/>
    </w:r>
    <w:r w:rsidR="00B868EF">
      <w:rPr>
        <w:noProof/>
      </w:rPr>
      <w:t>2</w:t>
    </w:r>
    <w:r w:rsidRPr="00942346">
      <w:rPr>
        <w:noProof/>
      </w:rPr>
      <w:fldChar w:fldCharType="end"/>
    </w:r>
    <w:r w:rsidRPr="00942346">
      <w:rPr>
        <w:noProof/>
      </w:rPr>
      <w:t xml:space="preserve"> pages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22" w:rsidRDefault="00401822" w:rsidP="007846F2">
      <w:r>
        <w:separator/>
      </w:r>
    </w:p>
  </w:footnote>
  <w:footnote w:type="continuationSeparator" w:id="0">
    <w:p w:rsidR="00401822" w:rsidRDefault="00401822" w:rsidP="0078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574"/>
    <w:multiLevelType w:val="hybridMultilevel"/>
    <w:tmpl w:val="3E3C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750B7"/>
    <w:multiLevelType w:val="hybridMultilevel"/>
    <w:tmpl w:val="8DDC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57453"/>
    <w:multiLevelType w:val="hybridMultilevel"/>
    <w:tmpl w:val="7BD65BC2"/>
    <w:lvl w:ilvl="0" w:tplc="574ED86E">
      <w:start w:val="1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91D24"/>
    <w:multiLevelType w:val="hybridMultilevel"/>
    <w:tmpl w:val="6742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04"/>
    <w:rsid w:val="000160D5"/>
    <w:rsid w:val="00047C72"/>
    <w:rsid w:val="000969A3"/>
    <w:rsid w:val="0010318B"/>
    <w:rsid w:val="00106104"/>
    <w:rsid w:val="001102B5"/>
    <w:rsid w:val="0015365E"/>
    <w:rsid w:val="00171D6B"/>
    <w:rsid w:val="001858E5"/>
    <w:rsid w:val="001A6804"/>
    <w:rsid w:val="0024117B"/>
    <w:rsid w:val="00242EAF"/>
    <w:rsid w:val="0026183A"/>
    <w:rsid w:val="00275359"/>
    <w:rsid w:val="002838BC"/>
    <w:rsid w:val="00293889"/>
    <w:rsid w:val="002A4B87"/>
    <w:rsid w:val="002C1127"/>
    <w:rsid w:val="002D459A"/>
    <w:rsid w:val="003352DD"/>
    <w:rsid w:val="003563A2"/>
    <w:rsid w:val="003B0CFF"/>
    <w:rsid w:val="003C013D"/>
    <w:rsid w:val="00401822"/>
    <w:rsid w:val="004157A3"/>
    <w:rsid w:val="00432F67"/>
    <w:rsid w:val="00475DB2"/>
    <w:rsid w:val="00486A24"/>
    <w:rsid w:val="004B148C"/>
    <w:rsid w:val="004F3ADB"/>
    <w:rsid w:val="004F5C20"/>
    <w:rsid w:val="005324D1"/>
    <w:rsid w:val="0053658B"/>
    <w:rsid w:val="00545E16"/>
    <w:rsid w:val="00556225"/>
    <w:rsid w:val="00560942"/>
    <w:rsid w:val="00564983"/>
    <w:rsid w:val="0058289B"/>
    <w:rsid w:val="005C7065"/>
    <w:rsid w:val="005F6950"/>
    <w:rsid w:val="006312ED"/>
    <w:rsid w:val="00665622"/>
    <w:rsid w:val="0067110A"/>
    <w:rsid w:val="006968D5"/>
    <w:rsid w:val="006A677C"/>
    <w:rsid w:val="006E0685"/>
    <w:rsid w:val="0070709E"/>
    <w:rsid w:val="007477C3"/>
    <w:rsid w:val="00751350"/>
    <w:rsid w:val="007726B5"/>
    <w:rsid w:val="007846F2"/>
    <w:rsid w:val="007B65C5"/>
    <w:rsid w:val="007F6A13"/>
    <w:rsid w:val="008E6538"/>
    <w:rsid w:val="008F3BFE"/>
    <w:rsid w:val="00905DD0"/>
    <w:rsid w:val="00917376"/>
    <w:rsid w:val="00942346"/>
    <w:rsid w:val="009763E5"/>
    <w:rsid w:val="009A4171"/>
    <w:rsid w:val="009B1C2D"/>
    <w:rsid w:val="009B33B1"/>
    <w:rsid w:val="009D4B6E"/>
    <w:rsid w:val="009D7ADD"/>
    <w:rsid w:val="009F265C"/>
    <w:rsid w:val="00A36C09"/>
    <w:rsid w:val="00A37D0C"/>
    <w:rsid w:val="00A43703"/>
    <w:rsid w:val="00A46A42"/>
    <w:rsid w:val="00A52ECC"/>
    <w:rsid w:val="00A53022"/>
    <w:rsid w:val="00A531C1"/>
    <w:rsid w:val="00A5348D"/>
    <w:rsid w:val="00AF07B3"/>
    <w:rsid w:val="00B07385"/>
    <w:rsid w:val="00B549B7"/>
    <w:rsid w:val="00B76EC4"/>
    <w:rsid w:val="00B868EF"/>
    <w:rsid w:val="00BC63CE"/>
    <w:rsid w:val="00BC67A6"/>
    <w:rsid w:val="00C03F7D"/>
    <w:rsid w:val="00C245AF"/>
    <w:rsid w:val="00C345F2"/>
    <w:rsid w:val="00C52FEF"/>
    <w:rsid w:val="00C53844"/>
    <w:rsid w:val="00C773B6"/>
    <w:rsid w:val="00C84C59"/>
    <w:rsid w:val="00C87B08"/>
    <w:rsid w:val="00CF59E0"/>
    <w:rsid w:val="00D31608"/>
    <w:rsid w:val="00D349EC"/>
    <w:rsid w:val="00D36F97"/>
    <w:rsid w:val="00D82852"/>
    <w:rsid w:val="00DB505A"/>
    <w:rsid w:val="00E05758"/>
    <w:rsid w:val="00E37631"/>
    <w:rsid w:val="00E71946"/>
    <w:rsid w:val="00E73BE9"/>
    <w:rsid w:val="00EB1C6F"/>
    <w:rsid w:val="00EC501B"/>
    <w:rsid w:val="00EF2E97"/>
    <w:rsid w:val="00F05466"/>
    <w:rsid w:val="00F46F49"/>
    <w:rsid w:val="00F54560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0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4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4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4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46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7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0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846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46F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46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46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Report/Query to produce list Direct Deposit Encouragement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Report/Query to produce list Direct Deposit Encouragement</dc:title>
  <dc:creator>perronel</dc:creator>
  <cp:lastModifiedBy>Beamer, Eddy</cp:lastModifiedBy>
  <cp:revision>2</cp:revision>
  <cp:lastPrinted>2012-11-27T21:51:00Z</cp:lastPrinted>
  <dcterms:created xsi:type="dcterms:W3CDTF">2013-02-15T22:07:00Z</dcterms:created>
  <dcterms:modified xsi:type="dcterms:W3CDTF">2013-02-15T22:07:00Z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